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A" w:rsidRPr="000B32D0" w:rsidRDefault="0040161A" w:rsidP="0040161A">
      <w:pPr>
        <w:pStyle w:val="p0"/>
        <w:autoSpaceDN w:val="0"/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bookmarkStart w:id="0" w:name="_GoBack"/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附</w:t>
      </w:r>
      <w:r w:rsidRPr="000B32D0"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：</w:t>
      </w:r>
      <w:r w:rsidRPr="000B32D0">
        <w:rPr>
          <w:rFonts w:ascii="华文中宋" w:eastAsia="华文中宋" w:hAnsi="华文中宋" w:hint="eastAsia"/>
          <w:b/>
          <w:bCs/>
          <w:sz w:val="28"/>
          <w:szCs w:val="28"/>
        </w:rPr>
        <w:t>注释体例格式</w:t>
      </w:r>
    </w:p>
    <w:bookmarkEnd w:id="0"/>
    <w:p w:rsidR="0040161A" w:rsidRDefault="0040161A" w:rsidP="0040161A">
      <w:pPr>
        <w:widowControl/>
        <w:spacing w:before="72" w:after="72" w:line="336" w:lineRule="auto"/>
        <w:ind w:firstLineChars="200" w:firstLine="440"/>
        <w:jc w:val="left"/>
        <w:rPr>
          <w:rFonts w:ascii="Verdana" w:hAnsi="Verdana" w:cs="宋体" w:hint="eastAsia"/>
          <w:color w:val="000000"/>
          <w:kern w:val="0"/>
          <w:sz w:val="22"/>
          <w:szCs w:val="22"/>
        </w:rPr>
      </w:pPr>
      <w:r w:rsidRPr="007331B3">
        <w:rPr>
          <w:rFonts w:ascii="Verdana" w:hAnsi="Verdana" w:cs="宋体" w:hint="eastAsia"/>
          <w:color w:val="000000"/>
          <w:kern w:val="0"/>
          <w:sz w:val="22"/>
          <w:szCs w:val="22"/>
        </w:rPr>
        <w:t>所有引证、参考、注释的内容均用脚注的形式体现，作者不需提供参考文献。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1. </w:t>
      </w:r>
      <w:r>
        <w:rPr>
          <w:rFonts w:ascii="新宋体" w:eastAsia="新宋体" w:hAnsi="新宋体" w:hint="eastAsia"/>
          <w:b/>
          <w:bCs/>
          <w:sz w:val="24"/>
          <w:szCs w:val="24"/>
        </w:rPr>
        <w:t>一般中文著作</w:t>
      </w:r>
      <w:r>
        <w:rPr>
          <w:rFonts w:ascii="新宋体" w:eastAsia="新宋体" w:hAnsi="新宋体" w:hint="eastAsia"/>
          <w:sz w:val="24"/>
          <w:szCs w:val="24"/>
        </w:rPr>
        <w:t>：专著作者后不用“著”字，编纂类加“主编、编”等字样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例：梁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慧星</w:t>
      </w:r>
      <w:proofErr w:type="gramEnd"/>
      <w:r>
        <w:rPr>
          <w:rFonts w:ascii="新宋体" w:eastAsia="新宋体" w:hAnsi="新宋体" w:hint="eastAsia"/>
          <w:sz w:val="24"/>
          <w:szCs w:val="24"/>
        </w:rPr>
        <w:t>：《民法总论》，法律出版社2001年版，第101～102页。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例：中国社科院近代史所等编：《孙中山选集》（第三卷），中华书局1985年版，第13~15页。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>2. 期刊文章或论文</w:t>
      </w:r>
      <w:r>
        <w:rPr>
          <w:rFonts w:ascii="新宋体" w:eastAsia="新宋体" w:hAnsi="新宋体" w:hint="eastAsia"/>
          <w:sz w:val="24"/>
          <w:szCs w:val="24"/>
        </w:rPr>
        <w:t>：文章名用引号，书名用书名号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例：苏号鹏：“论信用权”，载《法律科学》1995年第2期。（期刊后不加页码）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例：梁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慧星</w:t>
      </w:r>
      <w:proofErr w:type="gramEnd"/>
      <w:r>
        <w:rPr>
          <w:rFonts w:ascii="新宋体" w:eastAsia="新宋体" w:hAnsi="新宋体" w:hint="eastAsia"/>
          <w:sz w:val="24"/>
          <w:szCs w:val="24"/>
        </w:rPr>
        <w:t>：“论制定道路交通事故损害赔偿法”，载梁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慧星</w:t>
      </w:r>
      <w:proofErr w:type="gramEnd"/>
      <w:r>
        <w:rPr>
          <w:rFonts w:ascii="新宋体" w:eastAsia="新宋体" w:hAnsi="新宋体" w:hint="eastAsia"/>
          <w:sz w:val="24"/>
          <w:szCs w:val="24"/>
        </w:rPr>
        <w:t>：《民法学说判例与立法研究》，中国政法大学出版社1993年版，第15页。（注意：论著文章，可加页码，也可不加，全书统一即可）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>3. 译著</w:t>
      </w:r>
      <w:r>
        <w:rPr>
          <w:rFonts w:ascii="新宋体" w:eastAsia="新宋体" w:hAnsi="新宋体" w:hint="eastAsia"/>
          <w:sz w:val="24"/>
          <w:szCs w:val="24"/>
        </w:rPr>
        <w:t>：作者要注明国籍，作者在前，译者在后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例：[德]拉伦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茨</w:t>
      </w:r>
      <w:proofErr w:type="gramEnd"/>
      <w:r>
        <w:rPr>
          <w:rFonts w:ascii="新宋体" w:eastAsia="新宋体" w:hAnsi="新宋体" w:hint="eastAsia"/>
          <w:sz w:val="24"/>
          <w:szCs w:val="24"/>
        </w:rPr>
        <w:t>：《德国民法通论》，邵建东译，法律出版社2003年版，第1页。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b/>
          <w:bCs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>4.．报刊文章：</w:t>
      </w:r>
      <w:r>
        <w:rPr>
          <w:rFonts w:ascii="新宋体" w:eastAsia="新宋体" w:hAnsi="新宋体" w:hint="eastAsia"/>
          <w:sz w:val="24"/>
          <w:szCs w:val="24"/>
        </w:rPr>
        <w:t>信息要完整，包括</w:t>
      </w:r>
      <w:r>
        <w:rPr>
          <w:rFonts w:ascii="新宋体" w:eastAsia="新宋体" w:hAnsi="新宋体" w:hint="eastAsia"/>
          <w:b/>
          <w:bCs/>
          <w:sz w:val="24"/>
          <w:szCs w:val="24"/>
        </w:rPr>
        <w:t>作者/记者名称、版面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例：周扬：“上海闵行区人大组织财政预算听证会开国内先河”，载《21世纪经济报道》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08"/>
        </w:smartTagPr>
        <w:r>
          <w:rPr>
            <w:rFonts w:ascii="新宋体" w:eastAsia="新宋体" w:hAnsi="新宋体" w:hint="eastAsia"/>
            <w:sz w:val="24"/>
            <w:szCs w:val="24"/>
          </w:rPr>
          <w:t>2008年12月11日</w:t>
        </w:r>
      </w:smartTag>
      <w:r>
        <w:rPr>
          <w:rFonts w:ascii="新宋体" w:eastAsia="新宋体" w:hAnsi="新宋体" w:hint="eastAsia"/>
          <w:sz w:val="24"/>
          <w:szCs w:val="24"/>
        </w:rPr>
        <w:t>第8版。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>5. 互联网或数据库作品</w:t>
      </w:r>
      <w:r>
        <w:rPr>
          <w:rFonts w:ascii="新宋体" w:eastAsia="新宋体" w:hAnsi="新宋体" w:hint="eastAsia"/>
          <w:sz w:val="24"/>
          <w:szCs w:val="24"/>
        </w:rPr>
        <w:t>：应注明网址或数据库，访问时间</w:t>
      </w:r>
    </w:p>
    <w:p w:rsidR="0040161A" w:rsidRDefault="0040161A" w:rsidP="0040161A">
      <w:pPr>
        <w:pStyle w:val="p0"/>
        <w:autoSpaceDN w:val="0"/>
        <w:spacing w:line="360" w:lineRule="auto"/>
        <w:jc w:val="left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例：“2009年区部分预算项目初审听证结果报告”，http://mhrd.shmh.gov.cn/Detail.aspx?ItemID=2100&amp;Id=30851，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09"/>
        </w:smartTagPr>
        <w:r>
          <w:rPr>
            <w:rFonts w:ascii="新宋体" w:eastAsia="新宋体" w:hAnsi="新宋体" w:hint="eastAsia"/>
            <w:sz w:val="24"/>
            <w:szCs w:val="24"/>
          </w:rPr>
          <w:t>2009年8月20日</w:t>
        </w:r>
      </w:smartTag>
      <w:r>
        <w:rPr>
          <w:rFonts w:ascii="新宋体" w:eastAsia="新宋体" w:hAnsi="新宋体" w:hint="eastAsia"/>
          <w:sz w:val="24"/>
          <w:szCs w:val="24"/>
        </w:rPr>
        <w:t xml:space="preserve">访问。 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6．</w:t>
      </w:r>
      <w:r>
        <w:rPr>
          <w:rFonts w:ascii="新宋体" w:eastAsia="新宋体" w:hAnsi="新宋体" w:hint="eastAsia"/>
          <w:b/>
          <w:bCs/>
          <w:sz w:val="24"/>
          <w:szCs w:val="24"/>
        </w:rPr>
        <w:t>古典文献类著作</w:t>
      </w:r>
      <w:r>
        <w:rPr>
          <w:rFonts w:ascii="新宋体" w:eastAsia="新宋体" w:hAnsi="新宋体" w:hint="eastAsia"/>
          <w:sz w:val="24"/>
          <w:szCs w:val="24"/>
        </w:rPr>
        <w:t>：除应包括上述版本信息外，还应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括</w:t>
      </w:r>
      <w:proofErr w:type="gramEnd"/>
      <w:r>
        <w:rPr>
          <w:rFonts w:ascii="新宋体" w:eastAsia="新宋体" w:hAnsi="新宋体" w:hint="eastAsia"/>
          <w:sz w:val="24"/>
          <w:szCs w:val="24"/>
        </w:rPr>
        <w:t>注卷次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例：《史记》（卷25），第1088页。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7. </w:t>
      </w:r>
      <w:r>
        <w:rPr>
          <w:rFonts w:ascii="新宋体" w:eastAsia="新宋体" w:hAnsi="新宋体" w:hint="eastAsia"/>
          <w:b/>
          <w:bCs/>
          <w:sz w:val="24"/>
          <w:szCs w:val="24"/>
        </w:rPr>
        <w:t>外文注释：</w:t>
      </w:r>
      <w:r>
        <w:rPr>
          <w:rFonts w:ascii="新宋体" w:eastAsia="新宋体" w:hAnsi="新宋体" w:hint="eastAsia"/>
          <w:sz w:val="24"/>
          <w:szCs w:val="24"/>
        </w:rPr>
        <w:t>翻译原则为：说明性文字译出，资料性文字（如作者、书名、出版社、章节页码等）保留原文、原体例格式。资料性文字中的著作或者杂志名斜体或者正体均可，保持全书统一即可。如果作者引用外文文献，格式为：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（著作类）Steven L. Emanuel, Torts, CITIC Publishing House, 2003, p.149.</w:t>
      </w:r>
    </w:p>
    <w:p w:rsidR="0040161A" w:rsidRDefault="0040161A" w:rsidP="0040161A">
      <w:pPr>
        <w:pStyle w:val="p0"/>
        <w:autoSpaceDN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（论文类）Henry </w:t>
      </w:r>
      <w:proofErr w:type="spellStart"/>
      <w:r>
        <w:rPr>
          <w:rFonts w:ascii="新宋体" w:eastAsia="新宋体" w:hAnsi="新宋体" w:hint="eastAsia"/>
          <w:sz w:val="24"/>
          <w:szCs w:val="24"/>
        </w:rPr>
        <w:t>Hansmann</w:t>
      </w:r>
      <w:proofErr w:type="spellEnd"/>
      <w:r>
        <w:rPr>
          <w:rFonts w:ascii="新宋体" w:eastAsia="新宋体" w:hAnsi="新宋体" w:hint="eastAsia"/>
          <w:sz w:val="24"/>
          <w:szCs w:val="24"/>
        </w:rPr>
        <w:t xml:space="preserve">, the </w:t>
      </w:r>
      <w:proofErr w:type="spellStart"/>
      <w:r>
        <w:rPr>
          <w:rFonts w:ascii="新宋体" w:eastAsia="新宋体" w:hAnsi="新宋体" w:hint="eastAsia"/>
          <w:sz w:val="24"/>
          <w:szCs w:val="24"/>
        </w:rPr>
        <w:t>Numerus</w:t>
      </w:r>
      <w:proofErr w:type="spellEnd"/>
      <w:r>
        <w:rPr>
          <w:rFonts w:ascii="新宋体" w:eastAsia="新宋体" w:hAnsi="新宋体" w:hint="eastAsia"/>
          <w:sz w:val="24"/>
          <w:szCs w:val="24"/>
        </w:rPr>
        <w:t xml:space="preserve"> Clauses Problem and Divisibility of Rights, Journal of Legal Studies, June 2002, pp.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45-46.</w:t>
      </w:r>
      <w:proofErr w:type="gramEnd"/>
    </w:p>
    <w:p w:rsidR="00B2229C" w:rsidRPr="0040161A" w:rsidRDefault="00B2229C"/>
    <w:sectPr w:rsidR="00B2229C" w:rsidRPr="0040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9C" w:rsidRDefault="0058339C" w:rsidP="0040161A">
      <w:r>
        <w:separator/>
      </w:r>
    </w:p>
  </w:endnote>
  <w:endnote w:type="continuationSeparator" w:id="0">
    <w:p w:rsidR="0058339C" w:rsidRDefault="0058339C" w:rsidP="0040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9C" w:rsidRDefault="0058339C" w:rsidP="0040161A">
      <w:r>
        <w:separator/>
      </w:r>
    </w:p>
  </w:footnote>
  <w:footnote w:type="continuationSeparator" w:id="0">
    <w:p w:rsidR="0058339C" w:rsidRDefault="0058339C" w:rsidP="0040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9F"/>
    <w:rsid w:val="0040161A"/>
    <w:rsid w:val="0058339C"/>
    <w:rsid w:val="009C219F"/>
    <w:rsid w:val="00B2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61A"/>
    <w:rPr>
      <w:sz w:val="18"/>
      <w:szCs w:val="18"/>
    </w:rPr>
  </w:style>
  <w:style w:type="paragraph" w:customStyle="1" w:styleId="p0">
    <w:name w:val="p0"/>
    <w:basedOn w:val="a"/>
    <w:rsid w:val="0040161A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61A"/>
    <w:rPr>
      <w:sz w:val="18"/>
      <w:szCs w:val="18"/>
    </w:rPr>
  </w:style>
  <w:style w:type="paragraph" w:customStyle="1" w:styleId="p0">
    <w:name w:val="p0"/>
    <w:basedOn w:val="a"/>
    <w:rsid w:val="0040161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menghan</dc:creator>
  <cp:keywords/>
  <dc:description/>
  <cp:lastModifiedBy>menghan</cp:lastModifiedBy>
  <cp:revision>2</cp:revision>
  <dcterms:created xsi:type="dcterms:W3CDTF">2014-05-04T06:58:00Z</dcterms:created>
  <dcterms:modified xsi:type="dcterms:W3CDTF">2014-05-04T06:58:00Z</dcterms:modified>
</cp:coreProperties>
</file>